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п.19 «з» Стандартов раскрытия информации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Информация об условиях, на которых осуществляется поставка регулируемых товаров, работ и услуг субъектами естественных монополий с указанием типовых форм договоров об оказании услуг по передаче электрической энергии и источника официального опубликования нормативного правового акта, регулирующего условия этих договоров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Данная информация размещена на официальном сайте Предприятия по ссылке: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hyperlink r:id="rId4" w:history="1">
        <w:r>
          <w:rPr>
            <w:rStyle w:val="a4"/>
            <w:rFonts w:ascii="Helvetica" w:hAnsi="Helvetica" w:cs="Helvetica"/>
            <w:color w:val="1A7FB8"/>
            <w:sz w:val="20"/>
            <w:szCs w:val="20"/>
          </w:rPr>
          <w:t>http://elseti-rt.ru/normativnye-dokumenty</w:t>
        </w:r>
      </w:hyperlink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Источник официального опубликования нормативного правового акта, регулирующего условия этих договоров: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Постановление Правительства РФ от 4 мая 2012 г. N 442 "О функционировании розничных рынков электрической энергии, полном и (или) частичном ограничении режима потребления электрической энергии";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- Постановление Правительства РФ от 27.12.2004 N 861 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энергопринимающих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сетям»;</w:t>
      </w:r>
    </w:p>
    <w:p w:rsidR="0055051F" w:rsidRDefault="0055051F" w:rsidP="0055051F">
      <w:pPr>
        <w:pStyle w:val="a3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- Постановление Правительства РФ от 6 мая 2011 г. N 354 "О предоставлении коммунальных услуг собственникам и пользователям помещений в многоквартирных домах и жилых домов".</w:t>
      </w:r>
    </w:p>
    <w:p w:rsidR="00510E6D" w:rsidRDefault="00510E6D">
      <w:bookmarkStart w:id="0" w:name="_GoBack"/>
      <w:bookmarkEnd w:id="0"/>
    </w:p>
    <w:sectPr w:rsidR="00510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89"/>
    <w:rsid w:val="000519FD"/>
    <w:rsid w:val="00510E6D"/>
    <w:rsid w:val="0055051F"/>
    <w:rsid w:val="0061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78AA6-2A7E-416A-8BBB-7536BD8B9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51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66.gidpokzn02.beget.tech/normativnye-dokumen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 Радиф Мунавирович</dc:creator>
  <cp:keywords/>
  <dc:description/>
  <cp:lastModifiedBy>Сабиров Радиф Мунавирович</cp:lastModifiedBy>
  <cp:revision>3</cp:revision>
  <dcterms:created xsi:type="dcterms:W3CDTF">2021-11-18T10:00:00Z</dcterms:created>
  <dcterms:modified xsi:type="dcterms:W3CDTF">2021-11-18T10:04:00Z</dcterms:modified>
</cp:coreProperties>
</file>